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4A" w:rsidRPr="00A847DA" w:rsidRDefault="006B584A" w:rsidP="006B58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847D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Додаток </w:t>
      </w:r>
      <w:r w:rsidR="002362C9" w:rsidRPr="00A847DA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</w:p>
    <w:p w:rsidR="005322AD" w:rsidRPr="00A847DA" w:rsidRDefault="006B584A" w:rsidP="006B58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847D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до рішення </w:t>
      </w:r>
      <w:r w:rsidR="005322AD" w:rsidRPr="00A847D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виконавчого </w:t>
      </w:r>
    </w:p>
    <w:p w:rsidR="006B584A" w:rsidRPr="00A847DA" w:rsidRDefault="005322AD" w:rsidP="006B58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847D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комітету </w:t>
      </w:r>
      <w:r w:rsidR="006B584A" w:rsidRPr="00A847D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міської ради  </w:t>
      </w:r>
    </w:p>
    <w:p w:rsidR="006B584A" w:rsidRPr="00A847DA" w:rsidRDefault="006B584A" w:rsidP="006B58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847DA">
        <w:rPr>
          <w:rFonts w:ascii="Times New Roman" w:hAnsi="Times New Roman" w:cs="Times New Roman"/>
          <w:i/>
          <w:sz w:val="24"/>
          <w:szCs w:val="24"/>
          <w:lang w:eastAsia="ru-RU"/>
        </w:rPr>
        <w:t>від</w:t>
      </w:r>
      <w:r w:rsidR="008304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A847DA" w:rsidRPr="00A847DA">
        <w:rPr>
          <w:rFonts w:ascii="Times New Roman" w:hAnsi="Times New Roman" w:cs="Times New Roman"/>
          <w:i/>
          <w:sz w:val="24"/>
          <w:szCs w:val="24"/>
          <w:lang w:val="ru-RU" w:eastAsia="ru-RU"/>
        </w:rPr>
        <w:t>1</w:t>
      </w:r>
      <w:r w:rsidR="008304FB">
        <w:rPr>
          <w:rFonts w:ascii="Times New Roman" w:hAnsi="Times New Roman" w:cs="Times New Roman"/>
          <w:i/>
          <w:sz w:val="24"/>
          <w:szCs w:val="24"/>
          <w:lang w:val="en-US" w:eastAsia="ru-RU"/>
        </w:rPr>
        <w:t>3</w:t>
      </w:r>
      <w:r w:rsidR="00A847DA">
        <w:rPr>
          <w:rFonts w:ascii="Times New Roman" w:hAnsi="Times New Roman" w:cs="Times New Roman"/>
          <w:i/>
          <w:sz w:val="24"/>
          <w:szCs w:val="24"/>
          <w:lang w:eastAsia="ru-RU"/>
        </w:rPr>
        <w:t>.12.</w:t>
      </w:r>
      <w:r w:rsidRPr="00A847D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2019 року № </w:t>
      </w:r>
      <w:r w:rsidR="005854EC">
        <w:rPr>
          <w:rFonts w:ascii="Times New Roman" w:hAnsi="Times New Roman" w:cs="Times New Roman"/>
          <w:i/>
          <w:sz w:val="24"/>
          <w:szCs w:val="24"/>
          <w:lang w:val="en-US" w:eastAsia="ru-RU"/>
        </w:rPr>
        <w:t>390</w:t>
      </w:r>
    </w:p>
    <w:p w:rsidR="00A847DA" w:rsidRDefault="00A847DA" w:rsidP="00F53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847DA" w:rsidRDefault="00A847DA" w:rsidP="00A847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проєкт</w:t>
      </w:r>
    </w:p>
    <w:p w:rsidR="00A847DA" w:rsidRDefault="00A847DA" w:rsidP="00F53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847DA" w:rsidRDefault="00A847DA" w:rsidP="00F53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27BCE" w:rsidRPr="0069450E" w:rsidRDefault="00D4468C" w:rsidP="00F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</w:t>
      </w:r>
      <w:r w:rsidR="00427BCE"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одика</w:t>
      </w:r>
    </w:p>
    <w:p w:rsidR="00427BCE" w:rsidRPr="0069450E" w:rsidRDefault="00427BCE" w:rsidP="00F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розрахунку орендної плати за майно, що знаходиться</w:t>
      </w:r>
    </w:p>
    <w:p w:rsidR="00427BCE" w:rsidRPr="00810E9F" w:rsidRDefault="00427BCE" w:rsidP="00F53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комунальній власності </w:t>
      </w:r>
      <w:r w:rsidR="00F53DA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Носівської</w:t>
      </w: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територіальної громади </w:t>
      </w:r>
    </w:p>
    <w:p w:rsidR="00810E9F" w:rsidRPr="00810E9F" w:rsidRDefault="00810E9F" w:rsidP="00F53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 пропорції її розподілу</w:t>
      </w:r>
    </w:p>
    <w:p w:rsidR="00F53DAA" w:rsidRDefault="00F53DAA" w:rsidP="00F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27BCE" w:rsidRPr="0069450E" w:rsidRDefault="00427BCE" w:rsidP="00A847D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Методику розроблено на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ідставі частини 2 статті 19 Закону України «Про оренду державного і комунального майна», Методики розрахунку орендної плати за державне майно та пропорції її розподілу, затвердженої Постановою Кабінету Міністрів України від 04.10.1995 №786 з метою вдосконалення та впорядкування єдиного організаційно-економічного механізму справляння плати за оренду майна, що знаходиться в комунальній власності </w:t>
      </w:r>
      <w:r w:rsidR="007104AA">
        <w:rPr>
          <w:rFonts w:ascii="Times New Roman" w:hAnsi="Times New Roman" w:cs="Times New Roman"/>
          <w:sz w:val="28"/>
          <w:szCs w:val="28"/>
          <w:lang w:val="ru-RU"/>
        </w:rPr>
        <w:t>Носівської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територіальної громади за договорами оренди, які укладаються уповноваженим органом </w:t>
      </w:r>
      <w:proofErr w:type="gramStart"/>
      <w:r w:rsidR="007104AA">
        <w:rPr>
          <w:rFonts w:ascii="Times New Roman" w:hAnsi="Times New Roman" w:cs="Times New Roman"/>
          <w:sz w:val="28"/>
          <w:szCs w:val="28"/>
          <w:lang w:val="ru-RU"/>
        </w:rPr>
        <w:t>–Н</w:t>
      </w:r>
      <w:proofErr w:type="gramEnd"/>
      <w:r w:rsidR="007104AA">
        <w:rPr>
          <w:rFonts w:ascii="Times New Roman" w:hAnsi="Times New Roman" w:cs="Times New Roman"/>
          <w:sz w:val="28"/>
          <w:szCs w:val="28"/>
          <w:lang w:val="ru-RU"/>
        </w:rPr>
        <w:t xml:space="preserve">осівською </w:t>
      </w:r>
      <w:r w:rsidR="0069450E" w:rsidRPr="0069450E">
        <w:rPr>
          <w:rFonts w:ascii="Times New Roman" w:hAnsi="Times New Roman" w:cs="Times New Roman"/>
          <w:sz w:val="28"/>
          <w:szCs w:val="28"/>
          <w:lang w:val="ru-RU"/>
        </w:rPr>
        <w:t>місько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9450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рад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>ою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та з його дозволу – комунальними підприємствами, закладами, установами, організаціями, яким майно передано в господарське відання та оперативне управління.</w:t>
      </w:r>
    </w:p>
    <w:p w:rsidR="00427BCE" w:rsidRPr="009E7418" w:rsidRDefault="00427BCE" w:rsidP="00A847D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Розмі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орендної плати встановлюється договором оренди між орендодавцем та орендарем (Форма Типового договору в додатку </w:t>
      </w:r>
      <w:r w:rsidR="0097760E" w:rsidRPr="0097760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gramStart"/>
      <w:r w:rsidR="009E7418" w:rsidRPr="009E741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9E7418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ішення </w:t>
      </w:r>
      <w:r w:rsidR="007104AA">
        <w:rPr>
          <w:rFonts w:ascii="Times New Roman" w:hAnsi="Times New Roman" w:cs="Times New Roman"/>
          <w:sz w:val="28"/>
          <w:szCs w:val="28"/>
          <w:lang w:val="ru-RU"/>
        </w:rPr>
        <w:t xml:space="preserve">Носівської </w:t>
      </w:r>
      <w:r w:rsidR="009E7418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 міської ради</w:t>
      </w:r>
      <w:r w:rsidRPr="009E741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У разі, коли орендодавцем нерухомого майна (будинку, споруди, приміщення) та іншого окремого індивідуально визначеного майна є комунальне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ідприємство, заклад, установа, організація, розрахунки щодо розміру орендної плати погоджуються 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4AA">
        <w:rPr>
          <w:rFonts w:ascii="Times New Roman" w:hAnsi="Times New Roman" w:cs="Times New Roman"/>
          <w:sz w:val="28"/>
          <w:szCs w:val="28"/>
          <w:lang w:val="ru-RU"/>
        </w:rPr>
        <w:t>Носівською</w:t>
      </w:r>
      <w:r w:rsidR="0069450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місько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9450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рад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>ою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Якщо майно орендується бюджетними організаціями, орендна плата вноситься за рахунок коштів, передбачених кошторисами на їх утримання.</w:t>
      </w:r>
    </w:p>
    <w:p w:rsidR="00810E9F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У разі визначення орендаря на конкурсних засадах орендна плата, розрахована за цією Методикою, застосовується як стартова, а її розмі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може бути збільшено за результатами такого визначення.</w:t>
      </w:r>
    </w:p>
    <w:p w:rsidR="009E7418" w:rsidRPr="00810E9F" w:rsidRDefault="0090611F" w:rsidP="00A847D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10E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7BCE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До плати за оренду індивідуально визначеного майна не включаються витрати на утримання орендованого майна та плата за послуги, які відповідно до укладених </w:t>
      </w:r>
      <w:r w:rsidR="00810E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7BCE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угод зобов’язуються надавати орендарю комунальне </w:t>
      </w:r>
      <w:proofErr w:type="gramStart"/>
      <w:r w:rsidR="00427BCE" w:rsidRPr="009E741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427BCE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ідприємство, заклад, установа, організація, господарське товариство, на балансі яких перебуває це майно. </w:t>
      </w:r>
    </w:p>
    <w:p w:rsidR="00427BCE" w:rsidRDefault="00427BCE" w:rsidP="00A847DA">
      <w:pPr>
        <w:spacing w:after="0" w:line="240" w:lineRule="auto"/>
        <w:jc w:val="both"/>
        <w:rPr>
          <w:lang w:val="ru-RU"/>
        </w:rPr>
      </w:pPr>
      <w:r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Витрати інвалідів, пов’язані з утриманням об’єкта оренди з метою використання </w:t>
      </w:r>
      <w:proofErr w:type="gramStart"/>
      <w:r w:rsidRPr="009E741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ід гаражі для спеціальних засобів пересування, компенсуються за рахунок Фонду 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Pr="009E7418">
        <w:rPr>
          <w:rFonts w:ascii="Times New Roman" w:hAnsi="Times New Roman" w:cs="Times New Roman"/>
          <w:sz w:val="28"/>
          <w:szCs w:val="28"/>
          <w:lang w:val="ru-RU"/>
        </w:rPr>
        <w:t>соціального захисту інвалідів у порядку, що визначається Мінпраці та Мінфіном</w:t>
      </w:r>
      <w:r w:rsidRPr="009E7418">
        <w:rPr>
          <w:lang w:val="ru-RU"/>
        </w:rPr>
        <w:t>.</w:t>
      </w:r>
    </w:p>
    <w:p w:rsidR="00810E9F" w:rsidRPr="009E7418" w:rsidRDefault="00810E9F" w:rsidP="00A847DA">
      <w:pPr>
        <w:spacing w:after="0" w:line="240" w:lineRule="auto"/>
        <w:jc w:val="both"/>
        <w:rPr>
          <w:lang w:val="ru-RU"/>
        </w:rPr>
      </w:pPr>
    </w:p>
    <w:p w:rsidR="00427BCE" w:rsidRPr="0069450E" w:rsidRDefault="00427BCE" w:rsidP="00A847D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Орендна плата за цією Методикою розраховується у такій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посл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ідовності: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– визначається розмір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ічної орендної плати;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– на основі розміру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ічної орендної плати встановлюється розмір орендної плати за базовий місяць розрахунку орендної плати – останній місяць, за який визначено індекс інфляції, яка фіксується у договорі оренди;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– з урахуванням розміру орендної плати за базовий місяць оренди розраховується розмі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орендної плати за перший та наступні місяці оренди.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У разі, коли термін оренди менший чи більший за одну добу або за один місяць, то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основі розміру місячної орендної плати розраховується добова, а в разі необхідності – на основі розміру добової орендної плати розраховується погодинна орендна плата.</w:t>
      </w:r>
    </w:p>
    <w:p w:rsidR="00DB36AB" w:rsidRDefault="00427BCE" w:rsidP="00A847DA">
      <w:pPr>
        <w:spacing w:after="0" w:line="240" w:lineRule="auto"/>
        <w:jc w:val="both"/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Розрахунок орендної плати за базовий місяць затверджується орендодавцем.</w:t>
      </w:r>
      <w:r w:rsidR="00DB36AB" w:rsidRPr="00DB36AB">
        <w:t xml:space="preserve"> </w:t>
      </w:r>
    </w:p>
    <w:p w:rsidR="00DB36AB" w:rsidRPr="00DB36AB" w:rsidRDefault="00DB36AB" w:rsidP="00A847D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36AB">
        <w:rPr>
          <w:rFonts w:ascii="Times New Roman" w:hAnsi="Times New Roman" w:cs="Times New Roman"/>
          <w:sz w:val="28"/>
          <w:szCs w:val="28"/>
          <w:lang w:val="ru-RU"/>
        </w:rPr>
        <w:t xml:space="preserve">5. Розмір </w:t>
      </w:r>
      <w:proofErr w:type="gramStart"/>
      <w:r w:rsidRPr="00DB36A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B36AB">
        <w:rPr>
          <w:rFonts w:ascii="Times New Roman" w:hAnsi="Times New Roman" w:cs="Times New Roman"/>
          <w:sz w:val="28"/>
          <w:szCs w:val="28"/>
          <w:lang w:val="ru-RU"/>
        </w:rPr>
        <w:t xml:space="preserve">ічної орендної плати за цілісні майнові </w:t>
      </w:r>
      <w:r w:rsidRPr="005D6B46">
        <w:rPr>
          <w:rFonts w:ascii="Times New Roman" w:hAnsi="Times New Roman" w:cs="Times New Roman"/>
          <w:sz w:val="28"/>
          <w:szCs w:val="28"/>
          <w:lang w:val="ru-RU"/>
        </w:rPr>
        <w:t xml:space="preserve">комплекси державних   </w:t>
      </w:r>
      <w:r w:rsidRPr="00DB36AB">
        <w:rPr>
          <w:rFonts w:ascii="Times New Roman" w:hAnsi="Times New Roman" w:cs="Times New Roman"/>
          <w:sz w:val="28"/>
          <w:szCs w:val="28"/>
          <w:lang w:val="ru-RU"/>
        </w:rPr>
        <w:t>підприємств визначається за формулою:</w:t>
      </w:r>
    </w:p>
    <w:p w:rsidR="00DB36AB" w:rsidRPr="00DB36AB" w:rsidRDefault="00DB36AB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36AB">
        <w:rPr>
          <w:rFonts w:ascii="Times New Roman" w:hAnsi="Times New Roman" w:cs="Times New Roman"/>
          <w:b/>
          <w:sz w:val="28"/>
          <w:szCs w:val="28"/>
          <w:lang w:val="ru-RU"/>
        </w:rPr>
        <w:t>Опл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B36AB">
        <w:rPr>
          <w:rFonts w:ascii="Times New Roman" w:hAnsi="Times New Roman" w:cs="Times New Roman"/>
          <w:b/>
          <w:sz w:val="28"/>
          <w:szCs w:val="28"/>
          <w:lang w:val="ru-RU"/>
        </w:rPr>
        <w:t>=  (Воз + Внм) х Сор</w:t>
      </w:r>
      <w:proofErr w:type="gramStart"/>
      <w:r w:rsidRPr="00DB36AB">
        <w:rPr>
          <w:rFonts w:ascii="Times New Roman" w:hAnsi="Times New Roman" w:cs="Times New Roman"/>
          <w:b/>
          <w:sz w:val="28"/>
          <w:szCs w:val="28"/>
          <w:lang w:val="ru-RU"/>
        </w:rPr>
        <w:t>.ц</w:t>
      </w:r>
      <w:proofErr w:type="gramEnd"/>
      <w:r w:rsidRPr="00DB36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/100</w:t>
      </w:r>
      <w:r>
        <w:rPr>
          <w:rFonts w:ascii="Times New Roman" w:hAnsi="Times New Roman" w:cs="Times New Roman"/>
          <w:sz w:val="28"/>
          <w:szCs w:val="28"/>
          <w:lang w:val="ru-RU"/>
        </w:rPr>
        <w:t>;де</w:t>
      </w:r>
    </w:p>
    <w:p w:rsidR="00DB36AB" w:rsidRDefault="00DB36AB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AB">
        <w:rPr>
          <w:rFonts w:ascii="Times New Roman" w:hAnsi="Times New Roman" w:cs="Times New Roman"/>
          <w:b/>
          <w:sz w:val="28"/>
          <w:szCs w:val="28"/>
        </w:rPr>
        <w:t xml:space="preserve"> Опл</w:t>
      </w:r>
      <w:r w:rsidRPr="00DB36AB">
        <w:rPr>
          <w:rFonts w:ascii="Times New Roman" w:hAnsi="Times New Roman" w:cs="Times New Roman"/>
          <w:sz w:val="28"/>
          <w:szCs w:val="28"/>
        </w:rPr>
        <w:t xml:space="preserve"> - розмір річної орендної плати, грн.; </w:t>
      </w:r>
    </w:p>
    <w:p w:rsidR="00DB36AB" w:rsidRDefault="00DB36AB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AB">
        <w:rPr>
          <w:rFonts w:ascii="Times New Roman" w:hAnsi="Times New Roman" w:cs="Times New Roman"/>
          <w:b/>
          <w:sz w:val="28"/>
          <w:szCs w:val="28"/>
        </w:rPr>
        <w:t>Воз</w:t>
      </w:r>
      <w:r w:rsidRPr="00DB36AB">
        <w:rPr>
          <w:rFonts w:ascii="Times New Roman" w:hAnsi="Times New Roman" w:cs="Times New Roman"/>
          <w:sz w:val="28"/>
          <w:szCs w:val="28"/>
        </w:rPr>
        <w:t xml:space="preserve"> - вартість основних засобів за незалежною оцінкою на час оцінки об'єкта оренди, гривень; </w:t>
      </w:r>
    </w:p>
    <w:p w:rsidR="00DB36AB" w:rsidRDefault="00DB36AB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AB">
        <w:rPr>
          <w:rFonts w:ascii="Times New Roman" w:hAnsi="Times New Roman" w:cs="Times New Roman"/>
          <w:b/>
          <w:sz w:val="28"/>
          <w:szCs w:val="28"/>
        </w:rPr>
        <w:t>Внм</w:t>
      </w:r>
      <w:r w:rsidRPr="00DB36AB">
        <w:rPr>
          <w:rFonts w:ascii="Times New Roman" w:hAnsi="Times New Roman" w:cs="Times New Roman"/>
          <w:sz w:val="28"/>
          <w:szCs w:val="28"/>
        </w:rPr>
        <w:t xml:space="preserve"> - вартість нематеріальних активів за незалежною оцінкою на час оцінки об'єкта оренди, гривень; </w:t>
      </w:r>
    </w:p>
    <w:p w:rsidR="00427BCE" w:rsidRPr="00DB36AB" w:rsidRDefault="00DB36AB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AB">
        <w:rPr>
          <w:rFonts w:ascii="Times New Roman" w:hAnsi="Times New Roman" w:cs="Times New Roman"/>
          <w:b/>
          <w:sz w:val="28"/>
          <w:szCs w:val="28"/>
        </w:rPr>
        <w:t>Сор.ц</w:t>
      </w:r>
      <w:r w:rsidRPr="00DB36AB">
        <w:rPr>
          <w:rFonts w:ascii="Times New Roman" w:hAnsi="Times New Roman" w:cs="Times New Roman"/>
          <w:sz w:val="28"/>
          <w:szCs w:val="28"/>
        </w:rPr>
        <w:t xml:space="preserve"> - орендна ставка за використання цілісних майнових комплексів державних підприємств, визначена згідно з додатком </w:t>
      </w:r>
      <w:r>
        <w:rPr>
          <w:rFonts w:ascii="Times New Roman" w:hAnsi="Times New Roman" w:cs="Times New Roman"/>
          <w:sz w:val="28"/>
          <w:szCs w:val="28"/>
        </w:rPr>
        <w:t xml:space="preserve"> до Методики</w:t>
      </w:r>
      <w:r w:rsidRPr="00DB36AB">
        <w:rPr>
          <w:rFonts w:ascii="Times New Roman" w:hAnsi="Times New Roman" w:cs="Times New Roman"/>
          <w:sz w:val="28"/>
          <w:szCs w:val="28"/>
        </w:rPr>
        <w:t>.</w:t>
      </w:r>
    </w:p>
    <w:p w:rsidR="00427BCE" w:rsidRPr="0069450E" w:rsidRDefault="00DB36AB" w:rsidP="00A847D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Розмір </w:t>
      </w:r>
      <w:proofErr w:type="gramStart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ічної орендної плати у разі оренди іншого, крім нерухомого, окремого індивідуально визначеного майна встановлюється за згодою сторін, але не менше як 10 відсотків вартості орендованого майна за результатами незалежної оцінки, а у разі, коли орендарем є суб’єкт малого підприємництва, – не менш як 7 відсотків вартості орендованого майна за результатами такої оцінки.</w:t>
      </w:r>
    </w:p>
    <w:p w:rsidR="00427BCE" w:rsidRPr="0069450E" w:rsidRDefault="00427BCE" w:rsidP="00A847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Незалежна оцінка вартості    об’єкта    оренди    повинна враховувати </w:t>
      </w:r>
      <w:r w:rsidR="00C81A7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="00C81A7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ого м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ісцезнаходження і забезпеченість інженерними</w:t>
      </w:r>
      <w:r w:rsidR="00833A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59D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33AEB">
        <w:rPr>
          <w:rFonts w:ascii="Times New Roman" w:hAnsi="Times New Roman" w:cs="Times New Roman"/>
          <w:sz w:val="28"/>
          <w:szCs w:val="28"/>
          <w:lang w:val="ru-RU"/>
        </w:rPr>
        <w:t>ережами.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Результати  незалежної  оцінки  є  чинними  протягом  6 місяців 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ід дати оцінки, якщо інший термін не передбачено у звіті з незалежної оцінки.</w:t>
      </w:r>
    </w:p>
    <w:p w:rsidR="00427BCE" w:rsidRPr="0069450E" w:rsidRDefault="00427BCE" w:rsidP="00A847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У разі оренди нерухомого майна (крім оренди нерухомого майна фізичними та юридичними особами, зазначеними у пункті </w:t>
      </w:r>
      <w:r w:rsidR="00E2587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цієї Методики) розмір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ічної орендної плати визначається за формулою: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Опл = (Вп х Сор) / 100; 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де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Опл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 – розмір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ічної орендної плати, грн.;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proofErr w:type="gramStart"/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вартість орендованого майна, визначена шляхом проведення незалежної оцінки, грн.;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Сор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 – орендна ставка, визначена згідно з додатком до Методики.</w:t>
      </w:r>
    </w:p>
    <w:p w:rsidR="00427BCE" w:rsidRPr="0069450E" w:rsidRDefault="00BF4CA4" w:rsidP="00A847D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B36A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Розмір </w:t>
      </w:r>
      <w:proofErr w:type="gramStart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ічної орендної плати за оренду нерухомого майна бюджетними закладами, установами, організаціями, які утримуються за рахунок державного та місцевого бюджетів; державними та комунальними закладами охорони здоров′я, які утримуються за рахунок державного та місцевих бюджетів; державними та комунальними телерадіоорганізаціями; редакціями державних і комунальних періодичних видань та періодичних видань, заснованих 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об’єднаннями громадян, державними науково-дослідними установами, навчальними закладами, трудовими і журналістськими колективами, </w:t>
      </w:r>
      <w:proofErr w:type="gramStart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ідприємствами зв’язку, що їх розповсюджують; Товариством Червоного Хреста України та його місцевими організаціями; асоціаціями органів місцевого самоврядування із всеукраїнським статусом, а також інвалідами з метою використання </w:t>
      </w:r>
      <w:proofErr w:type="gramStart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ід гаражі для спеціальних засобів пересування </w:t>
      </w:r>
      <w:r w:rsidR="00427BCE"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становить 1 гривню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Орендна плата у розмі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і, встановленому згідно з абзацом першим цього пункту, не застосовується у разі оренди нерухомого майна для розміщення засобів масової інформації: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рекламного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та еротичного характеру;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– заснованих в Україні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іжнародними організаціями або за участю юридичних чи фізичних осіб інших держав, осіб без громадянства;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– в яких понад 50 відсотків загального обсягу випуску становлять матеріали зарубіжних засобів масової інформації;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– заснованих за участю юридичних або фізичних осіб, до сфери діяльності яких належить виробництво та постачання паперу, поліграфічного обладнання,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ічних засобів мовлення.</w:t>
      </w:r>
    </w:p>
    <w:p w:rsidR="00427BCE" w:rsidRPr="0069450E" w:rsidRDefault="00BF4CA4" w:rsidP="00A847D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Витрати на утримання нерухомого майна, зданого в оренду одночасно кільком </w:t>
      </w:r>
      <w:proofErr w:type="gramStart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ідприємствам, організаціям, і прибудинкової території, розподіляються між ними залежно від наявності, кількості, потужності, часу роботи електроприладів, систем тепло- і водопостачання, каналізації за спеціальними рахунками, а в неподільній частині – пропорційно розміру займаної підприємствами, організаціями загальної площі.</w:t>
      </w:r>
    </w:p>
    <w:p w:rsidR="00427BCE" w:rsidRPr="0069450E" w:rsidRDefault="00BF4CA4" w:rsidP="00A847D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Перед розрахунком орендної плати за перший місяць оренди чи </w:t>
      </w:r>
      <w:proofErr w:type="gramStart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ісля перегляду розміру орендної плати визначається розмір орендної плати за базовий місяць розрахунку за такою формулою: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Опл</w:t>
      </w:r>
      <w:proofErr w:type="gramStart"/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.м</w:t>
      </w:r>
      <w:proofErr w:type="gramEnd"/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іс = (Опл./12)х Ідо х Ім,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де </w:t>
      </w: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Опл.міс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 – розмір орендної плати за місяць, грн.;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Опл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– розмір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ічної орендної плати, визначений за цією Методикою, грн.;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Ідо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 – індекс інфляції за період з дати проведення незалежної або стандартизованої оцінки до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базового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місяця розрахунку орендної плати;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І</w:t>
      </w:r>
      <w:proofErr w:type="gramStart"/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 – індекс інфляції за базовий місяць розрахунку орендної плати.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Розмі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оренди.</w:t>
      </w:r>
    </w:p>
    <w:p w:rsidR="00427BCE" w:rsidRPr="0069450E" w:rsidRDefault="00427BCE" w:rsidP="00A847DA">
      <w:pPr>
        <w:numPr>
          <w:ilvl w:val="0"/>
          <w:numId w:val="9"/>
        </w:numPr>
        <w:tabs>
          <w:tab w:val="clear" w:pos="720"/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Розмі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місяць.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11.Терміни внесення орендної плати визначаються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договорі оренди.</w:t>
      </w:r>
    </w:p>
    <w:p w:rsidR="00427BCE" w:rsidRPr="0069450E" w:rsidRDefault="00427BCE" w:rsidP="00A847DA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Платіжні документи на перерахування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бюджету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або орендодавцеві орендних платежів подаються платниками установам банку до настання терміну платежу.</w:t>
      </w:r>
    </w:p>
    <w:p w:rsidR="00427BCE" w:rsidRPr="0069450E" w:rsidRDefault="00427BCE" w:rsidP="00A847DA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Суми орендної плати, зайво перераховані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бюджету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або орендодавцеві, зараховуються в рахунок наступних платежів або повертаються платникові в 5-денний термін від дня одержання його письмової заяви.</w:t>
      </w:r>
    </w:p>
    <w:p w:rsidR="00427BCE" w:rsidRPr="0069450E" w:rsidRDefault="00427BCE" w:rsidP="00A847DA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Розмі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плати за суборенду нерухомого та іншого окремого індивідуально визначеного майна розраховується в порядку, встановленому цією Методикою для розрахунку розміру плати за оренду зазначеного майна.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Орендна плата за нерухоме майно, що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передається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в суборенду, визначається з урахуванням частки вартості такого майна у загальній вартості орендованого майна у цінах, застосованих при визначенні розміру орендної плати, і погоджується з орендодавцем.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Плата за суборенду майна у частині, що не перевищує орендної плати за майно, що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передається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в суборенду, сплачується орендарю, який передає в суборенду орендоване ним майно.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ізниця між нарахованою платою за перший місяць суборенди та тією її частиною, що отримує орендар, погоджується з орендодавцем і перераховується орендарем до </w:t>
      </w:r>
      <w:r w:rsidR="00E911A6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бюджету.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ізниця між нарахованою платою за кожний наступний місяць суборенди і тією її частиною, що отримує орендар, визначається шляхом коригування різниці за попередній місяць на індекс інфляції за поточний місяць.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перерахуванням зазначеної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ізниці до </w:t>
      </w:r>
      <w:r w:rsidR="00E911A6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бюджету здійснюється орендодавцем.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У разі суборенди приміщення у буді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вл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і, що входить до складу цілісного майнового комплексу, орендна плата за таке приміщення визначається з урахуванням частки вартості такого приміщення у загальній вартості відповідної будівлі та частки вартості зазначеної будівлі у загальній вартості орендованих основних засобів цілісного майнового комплексу.</w:t>
      </w:r>
    </w:p>
    <w:p w:rsidR="00427BCE" w:rsidRPr="0069450E" w:rsidRDefault="00427BCE" w:rsidP="00A847DA">
      <w:pPr>
        <w:numPr>
          <w:ilvl w:val="0"/>
          <w:numId w:val="11"/>
        </w:numPr>
        <w:tabs>
          <w:tab w:val="clear" w:pos="720"/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разі якщо на момент продовження дії договору оренди остання оцінка об’єкта оренди була зроблена більш як за три роки до цього, для продовження (поновлення) договору оренди провадиться оцінка об’єкта оренди.</w:t>
      </w:r>
    </w:p>
    <w:p w:rsidR="00427BCE" w:rsidRPr="0069450E" w:rsidRDefault="00427BCE" w:rsidP="00A847DA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У разі коли орендодавцем майна є орган, якому </w:t>
      </w:r>
      <w:r w:rsidR="0085460C">
        <w:rPr>
          <w:rFonts w:ascii="Times New Roman" w:hAnsi="Times New Roman" w:cs="Times New Roman"/>
          <w:sz w:val="28"/>
          <w:szCs w:val="28"/>
          <w:lang w:val="ru-RU"/>
        </w:rPr>
        <w:t>міською</w:t>
      </w:r>
      <w:r w:rsidRPr="0085460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85460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адою надані повноваження щодо здачі в оренду комунального майна, орендна плата спрямовується у розмі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і 100 відсотків до </w:t>
      </w:r>
      <w:r w:rsidR="0085460C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r w:rsidRPr="0085460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бюджету.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У разі, коли орендодавцем майна є комунальні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ідприємства, заклади, установи, організації </w:t>
      </w:r>
      <w:r w:rsidR="00EE199C">
        <w:rPr>
          <w:rFonts w:ascii="Times New Roman" w:hAnsi="Times New Roman" w:cs="Times New Roman"/>
          <w:sz w:val="28"/>
          <w:szCs w:val="28"/>
          <w:lang w:val="ru-RU"/>
        </w:rPr>
        <w:t>Носівської</w:t>
      </w:r>
      <w:r w:rsidR="00BA5C3C" w:rsidRPr="00BA5C3C">
        <w:rPr>
          <w:rFonts w:ascii="Times New Roman" w:hAnsi="Times New Roman" w:cs="Times New Roman"/>
          <w:sz w:val="28"/>
          <w:szCs w:val="28"/>
          <w:lang w:val="ru-RU"/>
        </w:rPr>
        <w:t xml:space="preserve"> міської ради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а) орендна плата за окреме індивідуально визначене майно (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ім нерухомого) підприємства, установи, організації спрямовується комунальному підприємству, закладу, установі, організації;</w:t>
      </w:r>
    </w:p>
    <w:p w:rsidR="00427BCE" w:rsidRPr="0069450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б) за нерухоме майно – 70 відсотків орендної плати спрямовується комунальному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ідприємству, установі, організації, 30 відсотків до </w:t>
      </w:r>
      <w:r w:rsidR="0069450E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бюджету. При цьому орендар сплачує 100 відсотків орендної плати орендодавцю, з яких 30 відсотків орендодавець перераховує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50E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бюджету.</w:t>
      </w:r>
    </w:p>
    <w:p w:rsidR="00427BCE" w:rsidRDefault="00427BCE" w:rsidP="00A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Кошти, отримані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ідприємством, установою, організацією від здачі в оренду комунального майна, мають спрямовуватися на його відновлення та утримання в належному технічному стані.</w:t>
      </w:r>
    </w:p>
    <w:p w:rsidR="000810D9" w:rsidRPr="00A847DA" w:rsidRDefault="00740DD0" w:rsidP="00A847D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ab/>
      </w:r>
      <w:r w:rsidR="000810D9" w:rsidRPr="000810D9">
        <w:rPr>
          <w:sz w:val="28"/>
          <w:szCs w:val="28"/>
        </w:rPr>
        <w:t xml:space="preserve"> </w:t>
      </w:r>
      <w:r w:rsidR="000810D9" w:rsidRPr="00A847DA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</w:p>
    <w:p w:rsidR="000810D9" w:rsidRPr="00A847DA" w:rsidRDefault="000810D9" w:rsidP="00EE199C">
      <w:pPr>
        <w:pStyle w:val="rvps7"/>
        <w:shd w:val="clear" w:color="auto" w:fill="FFFFFF"/>
        <w:spacing w:before="0" w:beforeAutospacing="0" w:after="0" w:afterAutospacing="0"/>
        <w:ind w:left="448" w:right="448"/>
        <w:jc w:val="right"/>
        <w:textAlignment w:val="baseline"/>
        <w:rPr>
          <w:i/>
          <w:lang w:val="uk-UA"/>
        </w:rPr>
      </w:pPr>
      <w:r w:rsidRPr="00A847DA">
        <w:rPr>
          <w:i/>
          <w:lang w:val="uk-UA"/>
        </w:rPr>
        <w:t xml:space="preserve"> до Методики</w:t>
      </w:r>
    </w:p>
    <w:p w:rsidR="000810D9" w:rsidRPr="00A847DA" w:rsidRDefault="00A847DA" w:rsidP="00EE199C">
      <w:pPr>
        <w:pStyle w:val="rvps7"/>
        <w:shd w:val="clear" w:color="auto" w:fill="FFFFFF"/>
        <w:spacing w:before="0" w:beforeAutospacing="0" w:after="0" w:afterAutospacing="0"/>
        <w:ind w:left="448" w:right="448"/>
        <w:jc w:val="right"/>
        <w:textAlignment w:val="baseline"/>
        <w:rPr>
          <w:i/>
          <w:lang w:val="uk-UA"/>
        </w:rPr>
      </w:pPr>
      <w:r>
        <w:rPr>
          <w:i/>
          <w:lang w:val="uk-UA"/>
        </w:rPr>
        <w:t xml:space="preserve">  </w:t>
      </w:r>
      <w:r w:rsidR="000810D9" w:rsidRPr="00A847DA">
        <w:rPr>
          <w:i/>
          <w:lang w:val="uk-UA"/>
        </w:rPr>
        <w:t>розрахунку орендної плати</w:t>
      </w:r>
    </w:p>
    <w:p w:rsidR="000810D9" w:rsidRDefault="000810D9" w:rsidP="000810D9">
      <w:pPr>
        <w:pStyle w:val="rvps7"/>
        <w:shd w:val="clear" w:color="auto" w:fill="FFFFFF"/>
        <w:spacing w:before="0" w:beforeAutospacing="0" w:after="0" w:afterAutospacing="0"/>
        <w:ind w:left="450" w:right="450"/>
        <w:jc w:val="right"/>
        <w:textAlignment w:val="baseline"/>
        <w:rPr>
          <w:sz w:val="28"/>
          <w:szCs w:val="28"/>
          <w:lang w:val="uk-UA"/>
        </w:rPr>
      </w:pPr>
    </w:p>
    <w:p w:rsidR="000810D9" w:rsidRDefault="000810D9" w:rsidP="000810D9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sz w:val="28"/>
          <w:szCs w:val="28"/>
          <w:lang w:val="uk-UA"/>
        </w:rPr>
      </w:pPr>
    </w:p>
    <w:p w:rsidR="000810D9" w:rsidRPr="000810D9" w:rsidRDefault="00427BCE" w:rsidP="000810D9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  <w:r w:rsidRPr="0069450E">
        <w:rPr>
          <w:sz w:val="28"/>
          <w:szCs w:val="28"/>
        </w:rPr>
        <w:t>  </w:t>
      </w:r>
      <w:r w:rsidR="000810D9" w:rsidRPr="000810D9">
        <w:rPr>
          <w:b/>
          <w:bCs/>
          <w:color w:val="000000"/>
          <w:sz w:val="28"/>
          <w:szCs w:val="28"/>
          <w:bdr w:val="none" w:sz="0" w:space="0" w:color="auto" w:frame="1"/>
        </w:rPr>
        <w:t>ОРЕНДНІ СТАВКИ </w:t>
      </w:r>
      <w:r w:rsidR="000810D9" w:rsidRPr="000810D9">
        <w:rPr>
          <w:color w:val="000000"/>
        </w:rPr>
        <w:br/>
      </w:r>
      <w:r w:rsidR="000810D9" w:rsidRPr="000810D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за використання цілісних майнових комплексів державних </w:t>
      </w:r>
      <w:proofErr w:type="gramStart"/>
      <w:r w:rsidR="000810D9" w:rsidRPr="000810D9">
        <w:rPr>
          <w:b/>
          <w:b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="000810D9" w:rsidRPr="000810D9">
        <w:rPr>
          <w:b/>
          <w:bCs/>
          <w:color w:val="000000"/>
          <w:sz w:val="28"/>
          <w:szCs w:val="28"/>
          <w:bdr w:val="none" w:sz="0" w:space="0" w:color="auto" w:frame="1"/>
        </w:rPr>
        <w:t>ідприємств</w:t>
      </w:r>
    </w:p>
    <w:tbl>
      <w:tblPr>
        <w:tblW w:w="487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4"/>
        <w:gridCol w:w="1299"/>
      </w:tblGrid>
      <w:tr w:rsidR="000810D9" w:rsidRPr="000810D9" w:rsidTr="00A847DA">
        <w:trPr>
          <w:trHeight w:val="10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n106"/>
            <w:bookmarkEnd w:id="0"/>
            <w:r w:rsidRPr="000810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0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Орендна ставка, відсоткі</w:t>
            </w:r>
            <w:proofErr w:type="gramStart"/>
            <w:r w:rsidRPr="000810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</w:tr>
      <w:tr w:rsidR="000810D9" w:rsidRPr="000810D9" w:rsidTr="00A847DA">
        <w:trPr>
          <w:trHeight w:val="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A847DA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810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</w:t>
            </w:r>
            <w:proofErr w:type="gramEnd"/>
            <w:r w:rsidRPr="000810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ілісні майнові комплекси державних підприємств: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A847DA">
        <w:trPr>
          <w:trHeight w:val="7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74575C" w:rsidRDefault="000810D9" w:rsidP="00A847DA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тютюнової промисловості, лікерогорілчаної та виноробної промисловості, радгоспів заводів (що виробляють виноробну продукцію)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0810D9" w:rsidRPr="000810D9" w:rsidTr="00A847DA">
        <w:trPr>
          <w:trHeight w:val="1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74575C" w:rsidRDefault="000810D9" w:rsidP="00A847DA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виробництва електричного та електронного устатковання, деревини та виробів з деревини, меблів, з організації концертно-видовищної діяльності та виставкової діяльності, ресторанів, морського, залізничного та автомобільного транспорту, торгівлі, випуску лотерейних білетів та проведення лотерей, кольорової металургії, нафтогазодобувної промисловості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0810D9" w:rsidRPr="000810D9" w:rsidTr="00A847DA">
        <w:trPr>
          <w:trHeight w:val="27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74575C" w:rsidRDefault="000810D9" w:rsidP="00A847DA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електроенергетики, газової, хімічної і нафтохімічної промисловості, чорної металургії, зв'язку, швейної та текстильної промисловості, ресторанного господарства (крім ресторанів), з виробництва транспортних засобів, устатковання та їх ремонту, виробництва машин та устатковання, призначеного для механічного, термічного оброблення матеріалів або здійснення інших операцій, з виробництва гумових та пластмасових виробів, лісового господарства, рибного господарства, целюлозно-паперової промисловості, переробки відходів, видобування неенергетичних матеріалів, з надання додаткових транспортних послуг та допоміжних операцій, паливної промисловості, побутового обслуговування</w:t>
            </w:r>
            <w:r w:rsidRPr="007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</w:tr>
      <w:tr w:rsidR="000810D9" w:rsidRPr="000810D9" w:rsidTr="00A847DA">
        <w:trPr>
          <w:trHeight w:val="1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74575C" w:rsidRDefault="000810D9" w:rsidP="00A847DA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 господарства, харчової промисловості (крім лікеро-горілчаної та виноробної промисловості), радгоспів-заводів, крім тих, що виробляють виноробну продукцію), металообробки, освіти, науки та охорони здоров'я, легкої (крім швейної та текстильної) промисловості, з виробництва будівельних матеріалів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0810D9" w:rsidRPr="000810D9" w:rsidTr="00A847DA">
        <w:trPr>
          <w:trHeight w:val="5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A847DA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0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Інші об'єкти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0810D9" w:rsidRPr="000810D9" w:rsidTr="00A847DA">
        <w:trPr>
          <w:trHeight w:val="5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A847DA">
        <w:trPr>
          <w:trHeight w:val="5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A847DA">
        <w:trPr>
          <w:trHeight w:val="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A847DA">
        <w:trPr>
          <w:trHeight w:val="5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A847DA">
        <w:trPr>
          <w:trHeight w:val="5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A847DA">
        <w:trPr>
          <w:trHeight w:val="5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14BB7" w:rsidRPr="00E14BB7" w:rsidRDefault="00E14BB7" w:rsidP="00427BC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27BCE" w:rsidRPr="0069450E" w:rsidRDefault="000810D9" w:rsidP="00A8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10D9">
        <w:rPr>
          <w:rFonts w:ascii="Times New Roman" w:hAnsi="Times New Roman" w:cs="Times New Roman"/>
          <w:b/>
          <w:bCs/>
          <w:sz w:val="28"/>
          <w:szCs w:val="28"/>
        </w:rPr>
        <w:t>ОРЕНДНІ СТАВКИ</w:t>
      </w:r>
    </w:p>
    <w:p w:rsidR="00427BCE" w:rsidRPr="0069450E" w:rsidRDefault="00427BCE" w:rsidP="00A8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використання нерухомого майна, що знаходиться в комунальній власності </w:t>
      </w:r>
      <w:r w:rsidR="00EE199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Носівської</w:t>
      </w: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територіальної громади</w:t>
      </w:r>
    </w:p>
    <w:tbl>
      <w:tblPr>
        <w:tblW w:w="506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7890"/>
        <w:gridCol w:w="1178"/>
      </w:tblGrid>
      <w:tr w:rsidR="00427BCE" w:rsidRPr="00EE199C" w:rsidTr="00A847DA">
        <w:trPr>
          <w:trHeight w:val="1342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45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7DA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Використання орендарем</w:t>
            </w:r>
          </w:p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нерухомого майна за цільовим призначенням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Орендна ставка, відсоткі</w:t>
            </w:r>
            <w:proofErr w:type="gramStart"/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казино, інших гральних закладів, гральних автоматі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100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пун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ктів пр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одажу лотерейних білетів, пунктів обміну валюти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45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40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фінансових установ, ломбардів, бірж, брокерських, дилерських, маклерських,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ієлторських контор (агентств нерухомості), банкоматів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ресторанів з нічним режимом роботи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ювелірних виробів, виробів з дорогоцінних металі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дорогоцінного каміння, антикваріату, зброї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офісних приміщень операторів телекомунікацій, які надають послуги рухомого (мобільного) зв’язку, операторі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провайдерів телекомунікацій, які надають послуги доступу до Інтернету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30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виробників реклами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салонів краси, саун, турецьких лазень, соляріїв, кабінетів масажу, тренажерних залі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автомобілі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зовнішньої реклами на будівлях і спорудах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 концерті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іншої видовищно-розважальної діяльності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25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суб’єктів господарювання, що провадять туроператорську та турагентську діяльність, готелі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22</w:t>
            </w:r>
          </w:p>
        </w:tc>
      </w:tr>
      <w:tr w:rsidR="00EE199C" w:rsidRPr="00EE199C" w:rsidTr="00A847DA">
        <w:trPr>
          <w:trHeight w:val="71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 суб’єктів господарювання, що провадять діяльність з ремонту об’єктів нерухомості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21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клірингових установ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майстерень, що здійснюють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ічне обслуговування та ремонт автомобілів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майстерень з ремонту ювелірних виробі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ресторані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приватних закладів охорони здоров’я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суб’єктів господарювання, що діють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 приватної власності і провадять господарську діяльність з медичної практики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торговельних об’єктів з продажу окулярів, лінз, скелець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суб’єктів господарювання, що провадять діяльність у сфері права, бухгалтерського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іку та оподаткування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редакцій засобів масової інформації: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        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рекламного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еротичного характеру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         их, що засновані в Україні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іжнародними організаціями або за участю юридичних чи фізичних осіб інших держав, осіб без громадянства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тих, де понад 50 відсотків загального обсягу випуску становлять матеріали іноземних засобів масової інформації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тих, що засновані за участю суб’єктів господарювання, одним із видів діяльності яких є виробництво та постачання паперу, поліграфічного обладнання,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ічних засобів мовлення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крамниць-складів, магазинів-складі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турбаз, мотелів, кемпінгів, літніх будиночкі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продажу: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непродовольчих товарів, алкогольних та тютюнових виробі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промислових товарів, що були у використанні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автотоварів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віде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аудіопродукції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офісних приміщень,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 офісних приміщень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антен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ічних засобів і антен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Розміщення фізкультурно-спортивних закладів, діяльність яких спрямована на організацію та проведення занять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ізними видами спорту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17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суб’єктів господарювання, що надають послуги,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пов’язан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 з переказом грошей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ірж, що мають статус неприбуткових організацій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кафе, барів, закусочних, буфетів, кафетеріїв, що здійснюють продаж товарів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ідакцизної групи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ветеринарних лікарень (клінік), лабораторій ветеринарної медицини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провадять діяльність з організації шлюбних знайомств та весіль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провадять діяльність з вирощування квітів, грибі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13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закладів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ресторанного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господарства з постачання страв, </w:t>
            </w: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приготовлених централізовано для споживання в інших місцях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надають послуги з утримання домашніх тварин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12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суб’єктів господарювання, що діють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 приватної власності і надають послуги з перевезення та доставки (вручення) поштових відправлень (кур’єрська служба)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стоянок для автомобілі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комп’ютерних клубі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інтернет-кафе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ветеринарних аптек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рибних господарств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приватних навчальних закладі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шкіл, курсів з навчання водіїв автомобілі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книг, газет і журналів, виданих іноземними мовами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здійснюють проектні, проектно-вишукувальні, проектно-конструкторські роботи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видавництв друкованих засобів масової інформації та видавничої продукції, що друкуються іноземними мовами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редакцій засобів масової інформації,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суб’єктів кінематографії, основною діяльністю яких є кіновиробництво або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ічне забезпечення і обслуговування кіновиробництва за умови, що вони внесені до Державного реєстру виробників, розповсюджувачів і демонстраторів фільмів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інформаційних агентств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 виставок непродовольчих товарів без здійснення торгі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торговельних автоматів, що відпускають продовольчі товари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Розміщення: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кафе, барів, закусочних, кафетеріїв, які не здійснюють продаж товарів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ідакцизної групи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аптек, що реалізують готові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торговельних об’єктів з продажу продовольчих товарів,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 товарів підакцизної групи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ортопедичних виробі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ксерокопіювальної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іки для надання населенню послуг із ксерокопіювання документів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 виставок образотворчої та книжкової продукції, виробленої в Україні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їдалень, буфетів, які не здійснюють продаж товарів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ідакцизної групи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фірмових магазинів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ітчизняних промислових підприємств-товаровиробників, крім тих, що виробляють товари підакцизної групи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об’єктів поштового зв’язку на площі, що використовується для надання послуг поштового зв’язку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надають послуги з перевезення та доставки (вручення) поштових відправлень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поліграфічної продукції та канцтоварів, ліцензованої віде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аудіопродукції, що призначається для навчальних закладів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державних та комунальних закладів охорони здоров’я, що частково фінансуються за рахунок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державного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місцевих бюджетів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оздоровчих закладі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дітей та молоді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санаторно-курортних закладі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дітей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державних навчальних закладів, що частково фінансуються з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державного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бюджету, та навчальних закладів, що фінансуються з місцевого бюджету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книг, газет і журналів, виданих українською мовою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відділень банків на площі, що використовується для здійснення платежі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житлово-комунальні послуги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здійснюють побутове обслуговування населення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їдалень, буфетів, які не здійснюють продаж товарів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ідакцизної групи, у навчальних закладах та військових частинах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громадських вбиралень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камер схову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видавництв друкованих засобів масової інформації та видавничої продукції, що видаються українською мовою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аптек на площі, що використовується для виготовлення лі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 за рецептами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надають ритуальні послуги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органів місцевого самоврядування та їх добровільних об’єднань (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 асоціацій органів місцевого самоврядування із всеукраїнським статусом)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науково-дослідних установ,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 бюджетних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Розміщення: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аптек, які обслуговують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ільгові категорії населення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організацій, що надають послуги з нагляду за особами з фізичними чи розумовими вадами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бібліотек, архіві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музеїв, крім музеїв, які утримуються за рахунок державного та місцевих бюджетів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дитячих молочних кухонь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торговельних об’єктів з продажу продовольчих товарів для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ільгових категорій громадян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закладів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іального захисту для бездомних громадян, безпритульних дітей та установ, призначених для тимчасового або постійного перебування громадян похилого віку та інвалідів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державних та комунальних позашкільних навчальних закладів (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 оздоровчих закладів для дітей та молоді) та дошкільних навчальних закладів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закладів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іального обслуговування для сімей, дітей та молоді, що утримуються за рахунок місцевого бюджету, зокрема центрів соціально-психологічної реабілітації дітей, соціальних гуртожитків для дітей-сиріт та дітей, позбавлених батьківського піклування, соціальних центрів матері та дитини, центрів соціально-психологічної допомоги, центрів реабілітації дітей та молоді з функціональними обмеженнями, центрів для ВІ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Л-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інфікованих дітей та молоді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Розміщення транспортних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ідприємств з: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перевезення пасажирів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перевезення вантажів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 Розміщення творчих спілок, громадських об’єднань,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рел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ігійних та благодійних організацій на площі, що не використовується для провадження підприємницької діяльності і становить: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більш як 50 кв. метрі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частини площі, що перевищує 50 кв. метрі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 Розміщення громадських об’єднань інвалідів на площі, що не використовується для провадження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ідприємницької діяльності і становить: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більш як 100 кв. метрі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частини площі, що перевищує 100 кв. метрі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28-1.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 суб’єктів господарювання, що виготовляють рухомий склад міського електротранспорту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28-2.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 наукового парку, його засновникі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партнер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 наукового парку, що реалізують проекти наукового парку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28-3.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дипломатичних представництв та консульських установ іноземних держав, представництв міжнародних міжурядових організацій в Україні (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 договорів, орендна плата за якими врегульована міжурядовими угодами)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 w:rsidR="00EE199C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29.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Інше використання нерухомого майна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Розміщення професійних творчих працівників на площі (творчі майстерні), що не використовується для провадження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ідприємницької діяльності і становить: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більш як 50 кв. метрі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27BCE" w:rsidRPr="00EE199C" w:rsidTr="00A847D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частини площі, що перевищує 50 кв. метрі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A847D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</w:tbl>
    <w:p w:rsidR="00427BCE" w:rsidRPr="00EE199C" w:rsidRDefault="00427BCE" w:rsidP="00A847D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199C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A847DA" w:rsidRPr="005854EC" w:rsidRDefault="00671589" w:rsidP="00A847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Заступник міського голови </w:t>
      </w:r>
      <w:r w:rsidR="00A847DA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r w:rsidR="005854EC">
        <w:rPr>
          <w:rFonts w:ascii="Times New Roman" w:hAnsi="Times New Roman" w:cs="Times New Roman"/>
          <w:sz w:val="28"/>
          <w:szCs w:val="28"/>
        </w:rPr>
        <w:t>питань</w:t>
      </w:r>
      <w:bookmarkStart w:id="1" w:name="_GoBack"/>
      <w:bookmarkEnd w:id="1"/>
    </w:p>
    <w:p w:rsidR="00427BCE" w:rsidRPr="00EE199C" w:rsidRDefault="00A847DA" w:rsidP="00A847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житлово – комунального господарства</w:t>
      </w:r>
      <w:r w:rsidR="0067158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О. СИЧОВ</w:t>
      </w:r>
    </w:p>
    <w:p w:rsidR="00427BCE" w:rsidRPr="00EE199C" w:rsidRDefault="00427BCE" w:rsidP="00A847D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199C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</w:p>
    <w:p w:rsidR="00427BCE" w:rsidRPr="00EE199C" w:rsidRDefault="00427BCE" w:rsidP="00A847D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9C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</w:p>
    <w:p w:rsidR="00BF4CA4" w:rsidRPr="00EE199C" w:rsidRDefault="00BF4CA4" w:rsidP="00A847D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4CA4" w:rsidRPr="00EE199C" w:rsidRDefault="00BF4CA4" w:rsidP="00A847D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4CA4" w:rsidRPr="00EE199C" w:rsidRDefault="00BF4CA4" w:rsidP="00A847D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4575C" w:rsidRDefault="00427BCE" w:rsidP="00A847D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CF6A0F" w:rsidRPr="0069450E" w:rsidRDefault="00CF6A0F" w:rsidP="00A847D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F6A0F" w:rsidRPr="0069450E" w:rsidSect="00A847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80" w:rsidRDefault="00DC7080" w:rsidP="00AC0F7D">
      <w:pPr>
        <w:spacing w:after="0" w:line="240" w:lineRule="auto"/>
      </w:pPr>
      <w:r>
        <w:separator/>
      </w:r>
    </w:p>
  </w:endnote>
  <w:endnote w:type="continuationSeparator" w:id="0">
    <w:p w:rsidR="00DC7080" w:rsidRDefault="00DC7080" w:rsidP="00AC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80" w:rsidRDefault="00DC7080" w:rsidP="00AC0F7D">
      <w:pPr>
        <w:spacing w:after="0" w:line="240" w:lineRule="auto"/>
      </w:pPr>
      <w:r>
        <w:separator/>
      </w:r>
    </w:p>
  </w:footnote>
  <w:footnote w:type="continuationSeparator" w:id="0">
    <w:p w:rsidR="00DC7080" w:rsidRDefault="00DC7080" w:rsidP="00AC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A59"/>
    <w:multiLevelType w:val="multilevel"/>
    <w:tmpl w:val="F1E2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64999"/>
    <w:multiLevelType w:val="multilevel"/>
    <w:tmpl w:val="7FEC18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52797"/>
    <w:multiLevelType w:val="multilevel"/>
    <w:tmpl w:val="E87426A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70C569F"/>
    <w:multiLevelType w:val="multilevel"/>
    <w:tmpl w:val="9334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A0120"/>
    <w:multiLevelType w:val="hybridMultilevel"/>
    <w:tmpl w:val="8BB077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766FF"/>
    <w:multiLevelType w:val="multilevel"/>
    <w:tmpl w:val="0178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4169C"/>
    <w:multiLevelType w:val="multilevel"/>
    <w:tmpl w:val="42F41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27E7A"/>
    <w:multiLevelType w:val="multilevel"/>
    <w:tmpl w:val="BE24F2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0445C"/>
    <w:multiLevelType w:val="multilevel"/>
    <w:tmpl w:val="891A30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F7D9C"/>
    <w:multiLevelType w:val="multilevel"/>
    <w:tmpl w:val="404862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6B2E43"/>
    <w:multiLevelType w:val="multilevel"/>
    <w:tmpl w:val="07A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D0AB5"/>
    <w:multiLevelType w:val="multilevel"/>
    <w:tmpl w:val="CF7671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05BE8"/>
    <w:multiLevelType w:val="multilevel"/>
    <w:tmpl w:val="42700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2D22BC"/>
    <w:multiLevelType w:val="multilevel"/>
    <w:tmpl w:val="6FC8BE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4C537E"/>
    <w:multiLevelType w:val="multilevel"/>
    <w:tmpl w:val="BC5C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7778A"/>
    <w:multiLevelType w:val="multilevel"/>
    <w:tmpl w:val="93D4D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90394"/>
    <w:multiLevelType w:val="multilevel"/>
    <w:tmpl w:val="F06886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50C40"/>
    <w:multiLevelType w:val="multilevel"/>
    <w:tmpl w:val="6E58B8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12BB1"/>
    <w:multiLevelType w:val="hybridMultilevel"/>
    <w:tmpl w:val="C50C00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B6E1C"/>
    <w:multiLevelType w:val="multilevel"/>
    <w:tmpl w:val="F65CAC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F63B70"/>
    <w:multiLevelType w:val="multilevel"/>
    <w:tmpl w:val="E7A8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C10A8"/>
    <w:multiLevelType w:val="multilevel"/>
    <w:tmpl w:val="3F449C04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56E13D36"/>
    <w:multiLevelType w:val="multilevel"/>
    <w:tmpl w:val="EB26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E93FB9"/>
    <w:multiLevelType w:val="multilevel"/>
    <w:tmpl w:val="C60E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79758E"/>
    <w:multiLevelType w:val="multilevel"/>
    <w:tmpl w:val="331408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5A64FA7"/>
    <w:multiLevelType w:val="multilevel"/>
    <w:tmpl w:val="02DAE8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873BA"/>
    <w:multiLevelType w:val="multilevel"/>
    <w:tmpl w:val="E65857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B441D3"/>
    <w:multiLevelType w:val="multilevel"/>
    <w:tmpl w:val="010EC4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A30C8D"/>
    <w:multiLevelType w:val="multilevel"/>
    <w:tmpl w:val="5268E0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E60C04"/>
    <w:multiLevelType w:val="multilevel"/>
    <w:tmpl w:val="6FFEDC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9B376C"/>
    <w:multiLevelType w:val="multilevel"/>
    <w:tmpl w:val="BA42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0"/>
  </w:num>
  <w:num w:numId="3">
    <w:abstractNumId w:val="0"/>
  </w:num>
  <w:num w:numId="4">
    <w:abstractNumId w:val="17"/>
  </w:num>
  <w:num w:numId="5">
    <w:abstractNumId w:val="12"/>
  </w:num>
  <w:num w:numId="6">
    <w:abstractNumId w:val="16"/>
  </w:num>
  <w:num w:numId="7">
    <w:abstractNumId w:val="9"/>
  </w:num>
  <w:num w:numId="8">
    <w:abstractNumId w:val="21"/>
  </w:num>
  <w:num w:numId="9">
    <w:abstractNumId w:val="25"/>
  </w:num>
  <w:num w:numId="10">
    <w:abstractNumId w:val="27"/>
  </w:num>
  <w:num w:numId="11">
    <w:abstractNumId w:val="11"/>
  </w:num>
  <w:num w:numId="12">
    <w:abstractNumId w:val="3"/>
  </w:num>
  <w:num w:numId="13">
    <w:abstractNumId w:val="24"/>
  </w:num>
  <w:num w:numId="14">
    <w:abstractNumId w:val="15"/>
  </w:num>
  <w:num w:numId="15">
    <w:abstractNumId w:val="6"/>
  </w:num>
  <w:num w:numId="16">
    <w:abstractNumId w:val="19"/>
  </w:num>
  <w:num w:numId="17">
    <w:abstractNumId w:val="26"/>
  </w:num>
  <w:num w:numId="18">
    <w:abstractNumId w:val="7"/>
  </w:num>
  <w:num w:numId="19">
    <w:abstractNumId w:val="28"/>
  </w:num>
  <w:num w:numId="20">
    <w:abstractNumId w:val="23"/>
  </w:num>
  <w:num w:numId="21">
    <w:abstractNumId w:val="1"/>
  </w:num>
  <w:num w:numId="22">
    <w:abstractNumId w:val="29"/>
  </w:num>
  <w:num w:numId="23">
    <w:abstractNumId w:val="22"/>
  </w:num>
  <w:num w:numId="24">
    <w:abstractNumId w:val="10"/>
  </w:num>
  <w:num w:numId="25">
    <w:abstractNumId w:val="13"/>
  </w:num>
  <w:num w:numId="26">
    <w:abstractNumId w:val="8"/>
  </w:num>
  <w:num w:numId="27">
    <w:abstractNumId w:val="5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64"/>
    <w:rsid w:val="00002175"/>
    <w:rsid w:val="00004DBB"/>
    <w:rsid w:val="00014A18"/>
    <w:rsid w:val="00024293"/>
    <w:rsid w:val="00037DDD"/>
    <w:rsid w:val="00040681"/>
    <w:rsid w:val="00053F8B"/>
    <w:rsid w:val="00057C11"/>
    <w:rsid w:val="000617FF"/>
    <w:rsid w:val="000804A7"/>
    <w:rsid w:val="000810D9"/>
    <w:rsid w:val="000841EA"/>
    <w:rsid w:val="000A0B35"/>
    <w:rsid w:val="000B1BA5"/>
    <w:rsid w:val="000D4D9A"/>
    <w:rsid w:val="000E4887"/>
    <w:rsid w:val="000E4AA5"/>
    <w:rsid w:val="000E6ACC"/>
    <w:rsid w:val="000E7A68"/>
    <w:rsid w:val="000F0EED"/>
    <w:rsid w:val="000F62B0"/>
    <w:rsid w:val="000F6AE0"/>
    <w:rsid w:val="001115B4"/>
    <w:rsid w:val="00113A76"/>
    <w:rsid w:val="0012067A"/>
    <w:rsid w:val="00126AB5"/>
    <w:rsid w:val="00134940"/>
    <w:rsid w:val="00145065"/>
    <w:rsid w:val="00150999"/>
    <w:rsid w:val="001551C9"/>
    <w:rsid w:val="00157D27"/>
    <w:rsid w:val="0016199D"/>
    <w:rsid w:val="00195459"/>
    <w:rsid w:val="001A2B8C"/>
    <w:rsid w:val="001A2D28"/>
    <w:rsid w:val="001E058F"/>
    <w:rsid w:val="001E27C0"/>
    <w:rsid w:val="00202054"/>
    <w:rsid w:val="00206EBA"/>
    <w:rsid w:val="0020798C"/>
    <w:rsid w:val="00220F1D"/>
    <w:rsid w:val="0022660A"/>
    <w:rsid w:val="002342C7"/>
    <w:rsid w:val="002362C9"/>
    <w:rsid w:val="00237AE9"/>
    <w:rsid w:val="002544D0"/>
    <w:rsid w:val="00276143"/>
    <w:rsid w:val="00292040"/>
    <w:rsid w:val="002A364E"/>
    <w:rsid w:val="002B04E0"/>
    <w:rsid w:val="002B2DD9"/>
    <w:rsid w:val="002C48F0"/>
    <w:rsid w:val="002F239D"/>
    <w:rsid w:val="002F3603"/>
    <w:rsid w:val="0030081D"/>
    <w:rsid w:val="00305C7B"/>
    <w:rsid w:val="00326435"/>
    <w:rsid w:val="0033288F"/>
    <w:rsid w:val="003357CD"/>
    <w:rsid w:val="0033585A"/>
    <w:rsid w:val="003638D1"/>
    <w:rsid w:val="00371A16"/>
    <w:rsid w:val="00382E4A"/>
    <w:rsid w:val="003B0D87"/>
    <w:rsid w:val="003B552D"/>
    <w:rsid w:val="003B7DD5"/>
    <w:rsid w:val="003E0345"/>
    <w:rsid w:val="003F0604"/>
    <w:rsid w:val="00404231"/>
    <w:rsid w:val="00405485"/>
    <w:rsid w:val="004106F6"/>
    <w:rsid w:val="00411946"/>
    <w:rsid w:val="00425E39"/>
    <w:rsid w:val="00427BCE"/>
    <w:rsid w:val="00430504"/>
    <w:rsid w:val="00431D64"/>
    <w:rsid w:val="00445C5E"/>
    <w:rsid w:val="00446F2D"/>
    <w:rsid w:val="00462D9B"/>
    <w:rsid w:val="004753F9"/>
    <w:rsid w:val="0048013D"/>
    <w:rsid w:val="00483BC0"/>
    <w:rsid w:val="00485573"/>
    <w:rsid w:val="0049087A"/>
    <w:rsid w:val="00494720"/>
    <w:rsid w:val="004A2A4B"/>
    <w:rsid w:val="004D3828"/>
    <w:rsid w:val="004D77C5"/>
    <w:rsid w:val="005022A8"/>
    <w:rsid w:val="00504A1A"/>
    <w:rsid w:val="0051496C"/>
    <w:rsid w:val="005322AD"/>
    <w:rsid w:val="00535E9C"/>
    <w:rsid w:val="0057007C"/>
    <w:rsid w:val="00582407"/>
    <w:rsid w:val="005854EC"/>
    <w:rsid w:val="005D41E4"/>
    <w:rsid w:val="005D6B46"/>
    <w:rsid w:val="005D7C7B"/>
    <w:rsid w:val="005E5E09"/>
    <w:rsid w:val="005F3920"/>
    <w:rsid w:val="00602E22"/>
    <w:rsid w:val="00610F2D"/>
    <w:rsid w:val="00614244"/>
    <w:rsid w:val="00622E44"/>
    <w:rsid w:val="00624F38"/>
    <w:rsid w:val="00632459"/>
    <w:rsid w:val="00635452"/>
    <w:rsid w:val="0064611A"/>
    <w:rsid w:val="0065279E"/>
    <w:rsid w:val="00655EA4"/>
    <w:rsid w:val="00671589"/>
    <w:rsid w:val="00677BEB"/>
    <w:rsid w:val="00690F4F"/>
    <w:rsid w:val="00692488"/>
    <w:rsid w:val="0069450E"/>
    <w:rsid w:val="006A04EC"/>
    <w:rsid w:val="006B584A"/>
    <w:rsid w:val="006C6460"/>
    <w:rsid w:val="006D13B7"/>
    <w:rsid w:val="006E543C"/>
    <w:rsid w:val="00703DC5"/>
    <w:rsid w:val="007051F7"/>
    <w:rsid w:val="007104AA"/>
    <w:rsid w:val="0071508C"/>
    <w:rsid w:val="00716EA2"/>
    <w:rsid w:val="00727CA2"/>
    <w:rsid w:val="00732AE8"/>
    <w:rsid w:val="00740DD0"/>
    <w:rsid w:val="0074178E"/>
    <w:rsid w:val="0074575C"/>
    <w:rsid w:val="00747B09"/>
    <w:rsid w:val="00766CBC"/>
    <w:rsid w:val="00767D7A"/>
    <w:rsid w:val="00770BAE"/>
    <w:rsid w:val="00770C90"/>
    <w:rsid w:val="007925CD"/>
    <w:rsid w:val="00793F7D"/>
    <w:rsid w:val="00794DD9"/>
    <w:rsid w:val="007A1B57"/>
    <w:rsid w:val="007B2C58"/>
    <w:rsid w:val="007E6B5F"/>
    <w:rsid w:val="007F1D4B"/>
    <w:rsid w:val="00800450"/>
    <w:rsid w:val="00810E9F"/>
    <w:rsid w:val="0081134D"/>
    <w:rsid w:val="00821EEE"/>
    <w:rsid w:val="008304FB"/>
    <w:rsid w:val="00833AEB"/>
    <w:rsid w:val="008451B9"/>
    <w:rsid w:val="00853419"/>
    <w:rsid w:val="0085460C"/>
    <w:rsid w:val="00883237"/>
    <w:rsid w:val="008A63A9"/>
    <w:rsid w:val="008A73DC"/>
    <w:rsid w:val="008B482C"/>
    <w:rsid w:val="008B4EEE"/>
    <w:rsid w:val="008C3A1E"/>
    <w:rsid w:val="008E3972"/>
    <w:rsid w:val="008F1CC1"/>
    <w:rsid w:val="008F404E"/>
    <w:rsid w:val="00900568"/>
    <w:rsid w:val="00900E8B"/>
    <w:rsid w:val="0090611F"/>
    <w:rsid w:val="00915686"/>
    <w:rsid w:val="009334FF"/>
    <w:rsid w:val="009345ED"/>
    <w:rsid w:val="00936537"/>
    <w:rsid w:val="009512A5"/>
    <w:rsid w:val="0097760E"/>
    <w:rsid w:val="009A5F96"/>
    <w:rsid w:val="009B3CF6"/>
    <w:rsid w:val="009B4DBF"/>
    <w:rsid w:val="009C41D4"/>
    <w:rsid w:val="009E56BD"/>
    <w:rsid w:val="009E7418"/>
    <w:rsid w:val="009F0557"/>
    <w:rsid w:val="009F530C"/>
    <w:rsid w:val="00A03622"/>
    <w:rsid w:val="00A12A5D"/>
    <w:rsid w:val="00A149E0"/>
    <w:rsid w:val="00A14E75"/>
    <w:rsid w:val="00A21842"/>
    <w:rsid w:val="00A24A96"/>
    <w:rsid w:val="00A4615F"/>
    <w:rsid w:val="00A545E2"/>
    <w:rsid w:val="00A7048A"/>
    <w:rsid w:val="00A81699"/>
    <w:rsid w:val="00A847DA"/>
    <w:rsid w:val="00A91719"/>
    <w:rsid w:val="00A95C7F"/>
    <w:rsid w:val="00AA661D"/>
    <w:rsid w:val="00AB5AA4"/>
    <w:rsid w:val="00AC0F7D"/>
    <w:rsid w:val="00AC4FDE"/>
    <w:rsid w:val="00AC6503"/>
    <w:rsid w:val="00AC65EC"/>
    <w:rsid w:val="00AD37E0"/>
    <w:rsid w:val="00AD73B3"/>
    <w:rsid w:val="00AD7EA0"/>
    <w:rsid w:val="00AF525C"/>
    <w:rsid w:val="00B053A1"/>
    <w:rsid w:val="00B277ED"/>
    <w:rsid w:val="00B30B60"/>
    <w:rsid w:val="00B51A95"/>
    <w:rsid w:val="00B54C2A"/>
    <w:rsid w:val="00B86346"/>
    <w:rsid w:val="00B875F8"/>
    <w:rsid w:val="00B92D53"/>
    <w:rsid w:val="00B94ABA"/>
    <w:rsid w:val="00BA5C3C"/>
    <w:rsid w:val="00BC400A"/>
    <w:rsid w:val="00BD34DF"/>
    <w:rsid w:val="00BF3209"/>
    <w:rsid w:val="00BF4CA4"/>
    <w:rsid w:val="00C125E1"/>
    <w:rsid w:val="00C13691"/>
    <w:rsid w:val="00C21646"/>
    <w:rsid w:val="00C31FB7"/>
    <w:rsid w:val="00C35314"/>
    <w:rsid w:val="00C52448"/>
    <w:rsid w:val="00C52936"/>
    <w:rsid w:val="00C559D5"/>
    <w:rsid w:val="00C62263"/>
    <w:rsid w:val="00C64DE1"/>
    <w:rsid w:val="00C67ACF"/>
    <w:rsid w:val="00C81A7C"/>
    <w:rsid w:val="00CA5357"/>
    <w:rsid w:val="00CC155C"/>
    <w:rsid w:val="00CC15F7"/>
    <w:rsid w:val="00CC5017"/>
    <w:rsid w:val="00CF316B"/>
    <w:rsid w:val="00CF6A0F"/>
    <w:rsid w:val="00D048A9"/>
    <w:rsid w:val="00D06CA2"/>
    <w:rsid w:val="00D24804"/>
    <w:rsid w:val="00D358BE"/>
    <w:rsid w:val="00D36064"/>
    <w:rsid w:val="00D36480"/>
    <w:rsid w:val="00D4468C"/>
    <w:rsid w:val="00D449E6"/>
    <w:rsid w:val="00D44B80"/>
    <w:rsid w:val="00D47F98"/>
    <w:rsid w:val="00D56DE9"/>
    <w:rsid w:val="00D66293"/>
    <w:rsid w:val="00D70373"/>
    <w:rsid w:val="00D70848"/>
    <w:rsid w:val="00D9322F"/>
    <w:rsid w:val="00DB36AB"/>
    <w:rsid w:val="00DB4F3C"/>
    <w:rsid w:val="00DB69EA"/>
    <w:rsid w:val="00DC1FF5"/>
    <w:rsid w:val="00DC7080"/>
    <w:rsid w:val="00DE333A"/>
    <w:rsid w:val="00DE600E"/>
    <w:rsid w:val="00E120C3"/>
    <w:rsid w:val="00E14BB7"/>
    <w:rsid w:val="00E22D38"/>
    <w:rsid w:val="00E25874"/>
    <w:rsid w:val="00E47C57"/>
    <w:rsid w:val="00E54BDB"/>
    <w:rsid w:val="00E7520B"/>
    <w:rsid w:val="00E83B2C"/>
    <w:rsid w:val="00E911A6"/>
    <w:rsid w:val="00E94797"/>
    <w:rsid w:val="00EB2881"/>
    <w:rsid w:val="00EB2A83"/>
    <w:rsid w:val="00EC7344"/>
    <w:rsid w:val="00EC735C"/>
    <w:rsid w:val="00ED0556"/>
    <w:rsid w:val="00EE199C"/>
    <w:rsid w:val="00EF2AEA"/>
    <w:rsid w:val="00EF7F15"/>
    <w:rsid w:val="00F0517D"/>
    <w:rsid w:val="00F12131"/>
    <w:rsid w:val="00F1379D"/>
    <w:rsid w:val="00F23691"/>
    <w:rsid w:val="00F260F7"/>
    <w:rsid w:val="00F36DE7"/>
    <w:rsid w:val="00F379E4"/>
    <w:rsid w:val="00F4458A"/>
    <w:rsid w:val="00F531BA"/>
    <w:rsid w:val="00F53DAA"/>
    <w:rsid w:val="00F57C3D"/>
    <w:rsid w:val="00F7397A"/>
    <w:rsid w:val="00F76804"/>
    <w:rsid w:val="00F768FB"/>
    <w:rsid w:val="00F91904"/>
    <w:rsid w:val="00F93AB2"/>
    <w:rsid w:val="00FA3530"/>
    <w:rsid w:val="00FC7226"/>
    <w:rsid w:val="00FD2580"/>
    <w:rsid w:val="00FD428B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37AE9"/>
    <w:rPr>
      <w:b/>
      <w:bCs/>
    </w:rPr>
  </w:style>
  <w:style w:type="character" w:customStyle="1" w:styleId="apple-converted-space">
    <w:name w:val="apple-converted-space"/>
    <w:basedOn w:val="a0"/>
    <w:rsid w:val="00237AE9"/>
  </w:style>
  <w:style w:type="paragraph" w:styleId="a5">
    <w:name w:val="header"/>
    <w:basedOn w:val="a"/>
    <w:link w:val="a6"/>
    <w:uiPriority w:val="99"/>
    <w:unhideWhenUsed/>
    <w:rsid w:val="00AC0F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F7D"/>
  </w:style>
  <w:style w:type="paragraph" w:styleId="a7">
    <w:name w:val="footer"/>
    <w:basedOn w:val="a"/>
    <w:link w:val="a8"/>
    <w:uiPriority w:val="99"/>
    <w:unhideWhenUsed/>
    <w:rsid w:val="00AC0F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F7D"/>
  </w:style>
  <w:style w:type="character" w:styleId="a9">
    <w:name w:val="Hyperlink"/>
    <w:basedOn w:val="a0"/>
    <w:uiPriority w:val="99"/>
    <w:unhideWhenUsed/>
    <w:rsid w:val="00D358B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D73B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B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6AB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08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CF3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4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41E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e">
    <w:name w:val="Table Grid"/>
    <w:basedOn w:val="a1"/>
    <w:uiPriority w:val="59"/>
    <w:rsid w:val="00C3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37AE9"/>
    <w:rPr>
      <w:b/>
      <w:bCs/>
    </w:rPr>
  </w:style>
  <w:style w:type="character" w:customStyle="1" w:styleId="apple-converted-space">
    <w:name w:val="apple-converted-space"/>
    <w:basedOn w:val="a0"/>
    <w:rsid w:val="00237AE9"/>
  </w:style>
  <w:style w:type="paragraph" w:styleId="a5">
    <w:name w:val="header"/>
    <w:basedOn w:val="a"/>
    <w:link w:val="a6"/>
    <w:uiPriority w:val="99"/>
    <w:unhideWhenUsed/>
    <w:rsid w:val="00AC0F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F7D"/>
  </w:style>
  <w:style w:type="paragraph" w:styleId="a7">
    <w:name w:val="footer"/>
    <w:basedOn w:val="a"/>
    <w:link w:val="a8"/>
    <w:uiPriority w:val="99"/>
    <w:unhideWhenUsed/>
    <w:rsid w:val="00AC0F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F7D"/>
  </w:style>
  <w:style w:type="character" w:styleId="a9">
    <w:name w:val="Hyperlink"/>
    <w:basedOn w:val="a0"/>
    <w:uiPriority w:val="99"/>
    <w:unhideWhenUsed/>
    <w:rsid w:val="00D358B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D73B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B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6AB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08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CF3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4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41E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e">
    <w:name w:val="Table Grid"/>
    <w:basedOn w:val="a1"/>
    <w:uiPriority w:val="59"/>
    <w:rsid w:val="00C3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E7B1-304E-4118-A05C-BE556E21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Classic</Company>
  <LinksUpToDate>false</LinksUpToDate>
  <CharactersWithSpaces>22209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5</cp:revision>
  <cp:lastPrinted>2019-11-08T13:04:00Z</cp:lastPrinted>
  <dcterms:created xsi:type="dcterms:W3CDTF">2019-11-27T10:48:00Z</dcterms:created>
  <dcterms:modified xsi:type="dcterms:W3CDTF">2019-12-16T15:00:00Z</dcterms:modified>
</cp:coreProperties>
</file>